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91" w:rsidRPr="00A90073" w:rsidRDefault="00561A91" w:rsidP="00561A91">
      <w:pPr>
        <w:jc w:val="center"/>
        <w:rPr>
          <w:b/>
        </w:rPr>
      </w:pPr>
      <w:r w:rsidRPr="00A90073">
        <w:rPr>
          <w:b/>
        </w:rPr>
        <w:t>STUDENT READING: SAN MALO REMEMBERED</w:t>
      </w:r>
    </w:p>
    <w:p w:rsidR="00561A91" w:rsidRPr="00D3134D" w:rsidRDefault="00561A91" w:rsidP="00561A91">
      <w:pPr>
        <w:rPr>
          <w:sz w:val="16"/>
          <w:szCs w:val="16"/>
        </w:rPr>
      </w:pPr>
      <w:proofErr w:type="gramStart"/>
      <w:r w:rsidRPr="00D3134D">
        <w:rPr>
          <w:sz w:val="16"/>
          <w:szCs w:val="16"/>
        </w:rPr>
        <w:t xml:space="preserve">Adapted from a thesis submitted to the Louisiana State University and Agricultural and Mechanical College by Erin Elizabeth </w:t>
      </w:r>
      <w:proofErr w:type="spellStart"/>
      <w:r w:rsidRPr="00D3134D">
        <w:rPr>
          <w:sz w:val="16"/>
          <w:szCs w:val="16"/>
        </w:rPr>
        <w:t>Voisin</w:t>
      </w:r>
      <w:proofErr w:type="spellEnd"/>
      <w:r w:rsidRPr="00D3134D">
        <w:rPr>
          <w:sz w:val="16"/>
          <w:szCs w:val="16"/>
        </w:rPr>
        <w:t>.</w:t>
      </w:r>
      <w:proofErr w:type="gramEnd"/>
      <w:r w:rsidRPr="00D3134D">
        <w:rPr>
          <w:sz w:val="16"/>
          <w:szCs w:val="16"/>
        </w:rPr>
        <w:t xml:space="preserve"> </w:t>
      </w:r>
      <w:proofErr w:type="gramStart"/>
      <w:r w:rsidRPr="00D3134D">
        <w:rPr>
          <w:sz w:val="16"/>
          <w:szCs w:val="16"/>
        </w:rPr>
        <w:t>Adaptation by R. Johnson.</w:t>
      </w:r>
      <w:proofErr w:type="gramEnd"/>
      <w:r w:rsidRPr="00D3134D">
        <w:rPr>
          <w:sz w:val="16"/>
          <w:szCs w:val="16"/>
        </w:rPr>
        <w:t xml:space="preserve"> </w:t>
      </w:r>
    </w:p>
    <w:p w:rsidR="00561A91" w:rsidRDefault="00EA2A9D" w:rsidP="00EA2A9D">
      <w:pPr>
        <w:spacing w:line="360" w:lineRule="auto"/>
      </w:pPr>
      <w:r>
        <w:t>1-</w:t>
      </w:r>
      <w:r w:rsidR="00561A91">
        <w:t xml:space="preserve">San </w:t>
      </w:r>
      <w:proofErr w:type="spellStart"/>
      <w:r w:rsidR="00561A91">
        <w:t>Maló</w:t>
      </w:r>
      <w:proofErr w:type="spellEnd"/>
      <w:r w:rsidR="00561A91">
        <w:t xml:space="preserve"> hailed from an area populated by German immigrants, just north of New Orleans, referred to as the German Coast (Hall 1992: 212). He was the runaway slave of </w:t>
      </w:r>
      <w:proofErr w:type="spellStart"/>
      <w:r w:rsidR="00561A91">
        <w:t>Darensbourg</w:t>
      </w:r>
      <w:proofErr w:type="spellEnd"/>
      <w:r w:rsidR="00561A91">
        <w:t xml:space="preserve">, leader of the German community (Hall 1992: 212). The German coast in Louisiana refers to the area just south of Lake Pontchartrain and encompasses the parishes of St. Charles and St. John the Baptist. The origins of San </w:t>
      </w:r>
      <w:proofErr w:type="spellStart"/>
      <w:r w:rsidR="00561A91">
        <w:t>Maló’s</w:t>
      </w:r>
      <w:proofErr w:type="spellEnd"/>
      <w:r w:rsidR="00561A91">
        <w:t xml:space="preserve"> name are tenuous. </w:t>
      </w:r>
      <w:r>
        <w:t>2-</w:t>
      </w:r>
      <w:r w:rsidR="00561A91">
        <w:t xml:space="preserve">Hall notes three possible derivations. She </w:t>
      </w:r>
      <w:proofErr w:type="gramStart"/>
      <w:r w:rsidR="00561A91">
        <w:t>notes</w:t>
      </w:r>
      <w:proofErr w:type="gramEnd"/>
      <w:r w:rsidR="00561A91">
        <w:t xml:space="preserve"> that </w:t>
      </w:r>
      <w:proofErr w:type="spellStart"/>
      <w:r w:rsidR="00561A91">
        <w:t>Malo</w:t>
      </w:r>
      <w:proofErr w:type="spellEnd"/>
      <w:r w:rsidR="00561A91">
        <w:t xml:space="preserve"> in Spanish is translated as “bad,” while the French term refers to the port of St. </w:t>
      </w:r>
      <w:proofErr w:type="spellStart"/>
      <w:r w:rsidR="00561A91">
        <w:t>Malo</w:t>
      </w:r>
      <w:proofErr w:type="spellEnd"/>
      <w:r w:rsidR="00561A91">
        <w:t xml:space="preserve"> which was a French port that was actively involved in the slave trade (Hall 1992:213). </w:t>
      </w:r>
      <w:r>
        <w:t>3-</w:t>
      </w:r>
      <w:r w:rsidR="00561A91">
        <w:t xml:space="preserve">The more likely origin of the name, according to Hall, comes from the Mali language of Bambara, in which </w:t>
      </w:r>
      <w:proofErr w:type="spellStart"/>
      <w:r w:rsidR="00561A91">
        <w:t>Malo</w:t>
      </w:r>
      <w:proofErr w:type="spellEnd"/>
      <w:r w:rsidR="00561A91">
        <w:t xml:space="preserve"> “refers to the charismatic leader who defies the social order, whose special powers and means to act may have beneficial consequences for all his people when social conventions paralyze others” (Hall 1992:213). </w:t>
      </w:r>
      <w:r>
        <w:t>4-</w:t>
      </w:r>
      <w:r w:rsidR="00561A91">
        <w:t xml:space="preserve">This speaks to the role that San </w:t>
      </w:r>
      <w:proofErr w:type="spellStart"/>
      <w:r w:rsidR="00561A91">
        <w:t>Maló</w:t>
      </w:r>
      <w:proofErr w:type="spellEnd"/>
      <w:r w:rsidR="00561A91">
        <w:t xml:space="preserve"> played in the rebellious, contagious spirit found throughout these maroon societies. </w:t>
      </w:r>
    </w:p>
    <w:p w:rsidR="00561A91" w:rsidRDefault="00EA2A9D" w:rsidP="00561A91">
      <w:pPr>
        <w:spacing w:line="360" w:lineRule="auto"/>
      </w:pPr>
      <w:r>
        <w:t>5-</w:t>
      </w:r>
      <w:r w:rsidR="00561A91">
        <w:t xml:space="preserve">    Simultaneously this was a role often taken up by the </w:t>
      </w:r>
      <w:proofErr w:type="spellStart"/>
      <w:r w:rsidR="00561A91">
        <w:t>Obeahmen</w:t>
      </w:r>
      <w:proofErr w:type="spellEnd"/>
      <w:r w:rsidR="00561A91">
        <w:t xml:space="preserve">, conjurers, and root doctors who played major roles in some of the more widely known insurrections (Genovese 1979; Holloway2005; Rucker 2001; </w:t>
      </w:r>
      <w:proofErr w:type="spellStart"/>
      <w:r w:rsidR="00561A91">
        <w:t>Sidbury</w:t>
      </w:r>
      <w:proofErr w:type="spellEnd"/>
      <w:r w:rsidR="00561A91">
        <w:t xml:space="preserve"> 1997). Eventually, the figure of Juan San </w:t>
      </w:r>
      <w:proofErr w:type="spellStart"/>
      <w:r w:rsidR="00561A91">
        <w:t>Maló</w:t>
      </w:r>
      <w:proofErr w:type="spellEnd"/>
      <w:r w:rsidR="00561A91">
        <w:t xml:space="preserve"> would be passed down in oral tradition among the Afro-Creole community of Louisiana under the name of Saint </w:t>
      </w:r>
      <w:proofErr w:type="spellStart"/>
      <w:r w:rsidR="00561A91">
        <w:t>Marron</w:t>
      </w:r>
      <w:proofErr w:type="spellEnd"/>
      <w:r w:rsidR="00561A91">
        <w:t xml:space="preserve"> or Saint </w:t>
      </w:r>
      <w:proofErr w:type="spellStart"/>
      <w:r w:rsidR="00561A91">
        <w:t>Maló</w:t>
      </w:r>
      <w:proofErr w:type="spellEnd"/>
      <w:r w:rsidR="00561A91">
        <w:t xml:space="preserve"> (Hall 1992:212, 226).</w:t>
      </w:r>
      <w:r>
        <w:t>6-</w:t>
      </w:r>
      <w:r w:rsidR="00561A91">
        <w:t xml:space="preserve"> The stories relating his actions vary in perspective, portraying him as brutal murderer or rebellious freedom fighter, depending on which source is used (Hall 1992:226). </w:t>
      </w:r>
    </w:p>
    <w:p w:rsidR="00561A91" w:rsidRDefault="00561A91" w:rsidP="00561A91">
      <w:pPr>
        <w:spacing w:line="360" w:lineRule="auto"/>
      </w:pPr>
      <w:r>
        <w:t xml:space="preserve">During the Spanish colonial governorship of Don Esteban </w:t>
      </w:r>
      <w:proofErr w:type="spellStart"/>
      <w:r>
        <w:t>Miró</w:t>
      </w:r>
      <w:proofErr w:type="spellEnd"/>
      <w:r>
        <w:t xml:space="preserve">, the runaway slave known as Juan San </w:t>
      </w:r>
      <w:proofErr w:type="spellStart"/>
      <w:r>
        <w:t>Maló</w:t>
      </w:r>
      <w:proofErr w:type="spellEnd"/>
      <w:r>
        <w:t xml:space="preserve"> established a community of maroons, runaway slaves, who wreaked havoc on the local plantations surrounding New Orleans between 1773 and 1784 (Din 1980:262). </w:t>
      </w:r>
      <w:r w:rsidR="00EA2A9D">
        <w:t>7-</w:t>
      </w:r>
      <w:r>
        <w:t xml:space="preserve">This maroon community occupied the </w:t>
      </w:r>
      <w:proofErr w:type="spellStart"/>
      <w:r>
        <w:t>cyprières</w:t>
      </w:r>
      <w:proofErr w:type="spellEnd"/>
      <w:r>
        <w:t xml:space="preserve">, or cypress swamps, behind the various plantations of New Orleans known as the Bas du </w:t>
      </w:r>
      <w:proofErr w:type="spellStart"/>
      <w:r>
        <w:t>Fleuve</w:t>
      </w:r>
      <w:proofErr w:type="spellEnd"/>
      <w:r>
        <w:t xml:space="preserve"> which translates as downriver. </w:t>
      </w:r>
    </w:p>
    <w:p w:rsidR="00561A91" w:rsidRDefault="00561A91" w:rsidP="00561A91">
      <w:pPr>
        <w:spacing w:line="360" w:lineRule="auto"/>
      </w:pPr>
      <w:r>
        <w:t xml:space="preserve">  </w:t>
      </w:r>
      <w:proofErr w:type="gramStart"/>
      <w:r w:rsidR="00EA2A9D">
        <w:t>8-</w:t>
      </w:r>
      <w:r>
        <w:t xml:space="preserve">  According</w:t>
      </w:r>
      <w:proofErr w:type="gramEnd"/>
      <w:r>
        <w:t xml:space="preserve"> to both Din and Hall this area encompassed the land “from Chef </w:t>
      </w:r>
      <w:proofErr w:type="spellStart"/>
      <w:r>
        <w:t>Menteur</w:t>
      </w:r>
      <w:proofErr w:type="spellEnd"/>
      <w:r>
        <w:t xml:space="preserve"> to the </w:t>
      </w:r>
      <w:proofErr w:type="spellStart"/>
      <w:r>
        <w:t>Desprès</w:t>
      </w:r>
      <w:proofErr w:type="spellEnd"/>
      <w:r>
        <w:t xml:space="preserve"> plantation” (Din 1980:248; Hall 1992:202). San </w:t>
      </w:r>
      <w:proofErr w:type="spellStart"/>
      <w:r>
        <w:t>Maló</w:t>
      </w:r>
      <w:proofErr w:type="spellEnd"/>
      <w:r>
        <w:t xml:space="preserve"> also maintained control of the </w:t>
      </w:r>
      <w:proofErr w:type="spellStart"/>
      <w:r>
        <w:t>Rigolets</w:t>
      </w:r>
      <w:proofErr w:type="spellEnd"/>
      <w:r>
        <w:t xml:space="preserve">, narrow passages of swamps and marshes between Lake Pontchartrain and the Gulf of Mexico, as well as the area between Lake </w:t>
      </w:r>
      <w:proofErr w:type="spellStart"/>
      <w:r>
        <w:t>Borgne</w:t>
      </w:r>
      <w:proofErr w:type="spellEnd"/>
      <w:r>
        <w:t xml:space="preserve"> and the Mississippi River known as Ville </w:t>
      </w:r>
      <w:proofErr w:type="spellStart"/>
      <w:r>
        <w:t>Gaillarde</w:t>
      </w:r>
      <w:proofErr w:type="spellEnd"/>
      <w:r>
        <w:t xml:space="preserve"> (Din 1980:248; Hall 1992:213).</w:t>
      </w:r>
      <w:r w:rsidR="00EA2A9D">
        <w:t>9-</w:t>
      </w:r>
      <w:r>
        <w:t xml:space="preserve"> Ville </w:t>
      </w:r>
      <w:proofErr w:type="spellStart"/>
      <w:r>
        <w:t>Gaillarde</w:t>
      </w:r>
      <w:proofErr w:type="spellEnd"/>
      <w:r>
        <w:t xml:space="preserve"> would be the site where </w:t>
      </w:r>
      <w:proofErr w:type="spellStart"/>
      <w:r>
        <w:t>Miró’s</w:t>
      </w:r>
      <w:proofErr w:type="spellEnd"/>
      <w:r>
        <w:t xml:space="preserve"> men would finally overtake San </w:t>
      </w:r>
      <w:proofErr w:type="spellStart"/>
      <w:r>
        <w:t>Maló</w:t>
      </w:r>
      <w:proofErr w:type="spellEnd"/>
      <w:r>
        <w:t xml:space="preserve"> and approximately forty to sixty runaway slaves, not all of  whom were directly associated with his band (Din 1980:254-255; Hall 1992:230). </w:t>
      </w:r>
    </w:p>
    <w:p w:rsidR="00561A91" w:rsidRDefault="00EA2A9D" w:rsidP="00561A91">
      <w:pPr>
        <w:spacing w:line="360" w:lineRule="auto"/>
      </w:pPr>
      <w:r>
        <w:lastRenderedPageBreak/>
        <w:t>10-</w:t>
      </w:r>
      <w:r w:rsidR="00561A91">
        <w:t xml:space="preserve">    Hall describes the maroon societies of the Bas de </w:t>
      </w:r>
      <w:proofErr w:type="spellStart"/>
      <w:r w:rsidR="00561A91">
        <w:t>Fleuve</w:t>
      </w:r>
      <w:proofErr w:type="spellEnd"/>
      <w:r w:rsidR="00561A91">
        <w:t xml:space="preserve"> as “an extension of creole slave society” implying that they had successfully taken control of their own existence back from the slave owners </w:t>
      </w:r>
    </w:p>
    <w:p w:rsidR="00561A91" w:rsidRDefault="00561A91" w:rsidP="00561A91">
      <w:pPr>
        <w:spacing w:line="360" w:lineRule="auto"/>
      </w:pPr>
      <w:proofErr w:type="gramStart"/>
      <w:r>
        <w:t>(Hall 1992:212).</w:t>
      </w:r>
      <w:proofErr w:type="gramEnd"/>
      <w:r>
        <w:t xml:space="preserve"> </w:t>
      </w:r>
      <w:proofErr w:type="spellStart"/>
      <w:r>
        <w:t>Maló</w:t>
      </w:r>
      <w:proofErr w:type="spellEnd"/>
      <w:r>
        <w:t xml:space="preserve"> and his associates maintained close contact with the enslaved populations of the plantations.</w:t>
      </w:r>
      <w:r w:rsidR="00EA2A9D">
        <w:t>11-</w:t>
      </w:r>
      <w:r>
        <w:t xml:space="preserve"> During the </w:t>
      </w:r>
      <w:proofErr w:type="spellStart"/>
      <w:r>
        <w:t>cimmarones</w:t>
      </w:r>
      <w:proofErr w:type="spellEnd"/>
      <w:r>
        <w:t xml:space="preserve"> occupancy of the cypress swamps there were numerous complaints of stolen or slaughtered livestock for which they </w:t>
      </w:r>
      <w:proofErr w:type="gramStart"/>
      <w:r>
        <w:t>bore  the</w:t>
      </w:r>
      <w:proofErr w:type="gramEnd"/>
      <w:r>
        <w:t xml:space="preserve"> blame. San </w:t>
      </w:r>
      <w:proofErr w:type="spellStart"/>
      <w:r>
        <w:t>Maló’s</w:t>
      </w:r>
      <w:proofErr w:type="spellEnd"/>
      <w:r>
        <w:t xml:space="preserve"> band was often aided by the enslaved populations of the plantations in these endeavors (Din 1980:245; Hall 1992:212). </w:t>
      </w:r>
      <w:r w:rsidR="00EA2A9D">
        <w:t>12-</w:t>
      </w:r>
      <w:r>
        <w:t xml:space="preserve">Not all of their endeavors were so covert. This settlement of maroons participated in a small-scale trade economy with the local lumber mills by which they made their livelihood (Hall 1992: 207). </w:t>
      </w:r>
    </w:p>
    <w:p w:rsidR="00561A91" w:rsidRDefault="00561A91" w:rsidP="00561A91">
      <w:pPr>
        <w:spacing w:line="360" w:lineRule="auto"/>
      </w:pPr>
      <w:r>
        <w:t xml:space="preserve">  </w:t>
      </w:r>
      <w:r w:rsidR="00EA2A9D">
        <w:t>13</w:t>
      </w:r>
      <w:proofErr w:type="gramStart"/>
      <w:r w:rsidR="00EA2A9D">
        <w:t>-</w:t>
      </w:r>
      <w:r>
        <w:t xml:space="preserve">  The</w:t>
      </w:r>
      <w:proofErr w:type="gramEnd"/>
      <w:r>
        <w:t xml:space="preserve"> slaves of the plantations used the known presence of the maroons to their advantage, often bartering for better treatment with the threat of and sometimes feigning </w:t>
      </w:r>
      <w:proofErr w:type="spellStart"/>
      <w:r>
        <w:t>marronage</w:t>
      </w:r>
      <w:proofErr w:type="spellEnd"/>
      <w:r>
        <w:t xml:space="preserve"> (Hall 1992:203). This sort of psychological warfare had a direct effect on the already strained relations between slaves and slave owners. This tension, part of which was derived from the recent regime change from French rule to Spanish, may have enabled a band such as San </w:t>
      </w:r>
      <w:proofErr w:type="spellStart"/>
      <w:r>
        <w:t>Maló’s</w:t>
      </w:r>
      <w:proofErr w:type="spellEnd"/>
      <w:r>
        <w:t xml:space="preserve"> to form. </w:t>
      </w:r>
    </w:p>
    <w:p w:rsidR="00561A91" w:rsidRDefault="00561A91" w:rsidP="00561A91">
      <w:pPr>
        <w:spacing w:line="360" w:lineRule="auto"/>
      </w:pPr>
      <w:r>
        <w:t xml:space="preserve">   </w:t>
      </w:r>
      <w:r w:rsidR="00EA2A9D">
        <w:t>14-</w:t>
      </w:r>
      <w:r>
        <w:t xml:space="preserve"> In the presence of the neighboring American Revolution the opportunity could not be passed up for the </w:t>
      </w:r>
      <w:proofErr w:type="spellStart"/>
      <w:r>
        <w:t>cimarrones</w:t>
      </w:r>
      <w:proofErr w:type="spellEnd"/>
      <w:r>
        <w:t xml:space="preserve"> to establish their own community while the attentions of the new Spanish government were otherwise engaged (Ingersoll 1991: 190, 1995: 52). In May of 1784, at the time of San </w:t>
      </w:r>
      <w:proofErr w:type="spellStart"/>
      <w:r>
        <w:t>Maló’s</w:t>
      </w:r>
      <w:proofErr w:type="spellEnd"/>
      <w:r>
        <w:t xml:space="preserve"> most active resistance, the most recent Governor of the Louisiana colony was called away to the “Indian congresses in Pensacola and Mobile” (Din 1980:247).</w:t>
      </w:r>
      <w:r w:rsidR="00EA2A9D">
        <w:t>15-</w:t>
      </w:r>
      <w:r>
        <w:t xml:space="preserve"> In the absence of Governor </w:t>
      </w:r>
      <w:proofErr w:type="spellStart"/>
      <w:r>
        <w:t>Miró</w:t>
      </w:r>
      <w:proofErr w:type="spellEnd"/>
      <w:r>
        <w:t xml:space="preserve">, the acting governor in command of the military was Lieutenant Colonel Francisco </w:t>
      </w:r>
      <w:proofErr w:type="spellStart"/>
      <w:r>
        <w:t>Bouligny</w:t>
      </w:r>
      <w:proofErr w:type="spellEnd"/>
      <w:r>
        <w:t xml:space="preserve"> (Din 1980: 247). </w:t>
      </w:r>
      <w:proofErr w:type="spellStart"/>
      <w:r>
        <w:t>Bouligny</w:t>
      </w:r>
      <w:proofErr w:type="spellEnd"/>
      <w:r>
        <w:t xml:space="preserve"> accepted the responsibility for dealing with the band of maroons at the insistence of the white plantation owners (Din 1980:245). </w:t>
      </w:r>
      <w:r w:rsidR="00EA2A9D">
        <w:t>16-</w:t>
      </w:r>
      <w:r>
        <w:t xml:space="preserve">He gathered forces to pursue the band through the swamps of Ville </w:t>
      </w:r>
      <w:proofErr w:type="spellStart"/>
      <w:r>
        <w:t>Gaillarde</w:t>
      </w:r>
      <w:proofErr w:type="spellEnd"/>
      <w:r>
        <w:t xml:space="preserve">. At one point San </w:t>
      </w:r>
      <w:proofErr w:type="spellStart"/>
      <w:r>
        <w:t>Maló</w:t>
      </w:r>
      <w:proofErr w:type="spellEnd"/>
      <w:r>
        <w:t xml:space="preserve"> and his band were reported to have killed a group of Americans in Bay St. Louis who captured his men.</w:t>
      </w:r>
      <w:r w:rsidR="00EA2A9D">
        <w:t>17-</w:t>
      </w:r>
      <w:r>
        <w:t xml:space="preserve"> In their fight for freedom they turned on and killed their captors (Din 1980: 249; Hall 1992: 217). This act made San </w:t>
      </w:r>
      <w:proofErr w:type="spellStart"/>
      <w:r>
        <w:t>Maló</w:t>
      </w:r>
      <w:proofErr w:type="spellEnd"/>
      <w:r>
        <w:t xml:space="preserve"> a reputed killer of whites and bolstered the determination of the Spanish officials in their desire to apprehend San </w:t>
      </w:r>
      <w:proofErr w:type="spellStart"/>
      <w:r>
        <w:t>Maló</w:t>
      </w:r>
      <w:proofErr w:type="spellEnd"/>
      <w:r>
        <w:t xml:space="preserve"> and bring order back to the colony (Hall 1992: 227). </w:t>
      </w:r>
    </w:p>
    <w:p w:rsidR="00561A91" w:rsidRDefault="00561A91" w:rsidP="00561A91">
      <w:pPr>
        <w:spacing w:line="360" w:lineRule="auto"/>
      </w:pPr>
      <w:r>
        <w:t xml:space="preserve">   </w:t>
      </w:r>
      <w:r w:rsidR="00EA2A9D">
        <w:t>18-</w:t>
      </w:r>
      <w:r>
        <w:t xml:space="preserve"> Within two short months San </w:t>
      </w:r>
      <w:proofErr w:type="spellStart"/>
      <w:r>
        <w:t>Maló</w:t>
      </w:r>
      <w:proofErr w:type="spellEnd"/>
      <w:r>
        <w:t xml:space="preserve"> was captured by </w:t>
      </w:r>
      <w:proofErr w:type="spellStart"/>
      <w:r>
        <w:t>Bouligny’s</w:t>
      </w:r>
      <w:proofErr w:type="spellEnd"/>
      <w:r>
        <w:t xml:space="preserve"> men and on June 12, 1784, was brought to trial at the </w:t>
      </w:r>
      <w:proofErr w:type="spellStart"/>
      <w:r>
        <w:t>Cabildo</w:t>
      </w:r>
      <w:proofErr w:type="spellEnd"/>
      <w:r>
        <w:t xml:space="preserve"> (Din 1980:255). He and his associates were put to death by hanging on June 19, 1784 (Din 1980:255).</w:t>
      </w:r>
      <w:r w:rsidR="00EA2A9D">
        <w:t>19-</w:t>
      </w:r>
      <w:r>
        <w:t xml:space="preserve"> After the dispersal of the Ville </w:t>
      </w:r>
      <w:proofErr w:type="spellStart"/>
      <w:r>
        <w:t>Gaillarde</w:t>
      </w:r>
      <w:proofErr w:type="spellEnd"/>
      <w:r>
        <w:t xml:space="preserve"> community, a number of San </w:t>
      </w:r>
      <w:proofErr w:type="spellStart"/>
      <w:r>
        <w:t>Maló’s</w:t>
      </w:r>
      <w:proofErr w:type="spellEnd"/>
      <w:r>
        <w:t xml:space="preserve"> followers were believed to have set up camp at </w:t>
      </w:r>
      <w:proofErr w:type="spellStart"/>
      <w:r>
        <w:t>Barataria</w:t>
      </w:r>
      <w:proofErr w:type="spellEnd"/>
      <w:r>
        <w:t xml:space="preserve">, a barrier island on the southeastern coast of Louisiana (Hall 1992:346; Hearn 1924; </w:t>
      </w:r>
      <w:proofErr w:type="spellStart"/>
      <w:r>
        <w:t>Exnicios</w:t>
      </w:r>
      <w:proofErr w:type="spellEnd"/>
      <w:r>
        <w:t xml:space="preserve"> 2006:39).</w:t>
      </w:r>
      <w:r w:rsidR="00EA2A9D">
        <w:t>20-</w:t>
      </w:r>
      <w:r>
        <w:t xml:space="preserve"> Although the story of San </w:t>
      </w:r>
      <w:proofErr w:type="spellStart"/>
      <w:r>
        <w:t>Maló’s</w:t>
      </w:r>
      <w:proofErr w:type="spellEnd"/>
      <w:r>
        <w:t xml:space="preserve"> </w:t>
      </w:r>
      <w:r>
        <w:lastRenderedPageBreak/>
        <w:t xml:space="preserve">historic existence ended tragically, his posthumous legacy became the unofficial backbone of a unique cultural identity within the Creole society of Louisiana. </w:t>
      </w:r>
    </w:p>
    <w:p w:rsidR="00561A91" w:rsidRDefault="00561A91" w:rsidP="00561A91"/>
    <w:p w:rsidR="00561A91" w:rsidRPr="00D3134D" w:rsidRDefault="00EA2A9D" w:rsidP="00561A91">
      <w:pPr>
        <w:jc w:val="center"/>
        <w:rPr>
          <w:b/>
        </w:rPr>
      </w:pPr>
      <w:r>
        <w:rPr>
          <w:b/>
        </w:rPr>
        <w:t>21-</w:t>
      </w:r>
      <w:r w:rsidR="00561A91" w:rsidRPr="00D3134D">
        <w:rPr>
          <w:b/>
        </w:rPr>
        <w:t>Marronage: Ideology of Resistance</w:t>
      </w:r>
    </w:p>
    <w:p w:rsidR="00561A91" w:rsidRDefault="00561A91" w:rsidP="00561A91">
      <w:pPr>
        <w:spacing w:line="360" w:lineRule="auto"/>
      </w:pPr>
      <w:r>
        <w:t xml:space="preserve">    The maroon was the comprehensive embodiment of resistance and self-preservation, and the development of maroon societies throughout Colonial America is one of the most elusive and intriguing aspects of the development of African-American culture. </w:t>
      </w:r>
      <w:r w:rsidR="00EA2A9D">
        <w:t>22-</w:t>
      </w:r>
      <w:r>
        <w:t xml:space="preserve">The independent establishment, no matter how temporary, of these fugitive slave communities illustrates the act of </w:t>
      </w:r>
      <w:proofErr w:type="spellStart"/>
      <w:r>
        <w:t>marronage</w:t>
      </w:r>
      <w:proofErr w:type="spellEnd"/>
      <w:r>
        <w:t xml:space="preserve"> as the most direct reaction of an oppressed population that has been transplanted into a hostile culture and an alien environment. </w:t>
      </w:r>
      <w:r w:rsidR="00EA2A9D">
        <w:t>23-</w:t>
      </w:r>
      <w:r>
        <w:t xml:space="preserve">This is not to say that these settlements were developed with the sole overarching purpose of rebellion, but the act of </w:t>
      </w:r>
      <w:proofErr w:type="spellStart"/>
      <w:r>
        <w:t>marronage</w:t>
      </w:r>
      <w:proofErr w:type="spellEnd"/>
      <w:r>
        <w:t xml:space="preserve"> is defined by Singleton as an “overt” form of resistance (Singleton 1999:5). There is a deeper aspect of this action which speaks to the nature of all humans who inherently desire to assert control over their own destinies. </w:t>
      </w:r>
    </w:p>
    <w:p w:rsidR="00561A91" w:rsidRDefault="00561A91" w:rsidP="00561A91">
      <w:pPr>
        <w:spacing w:line="360" w:lineRule="auto"/>
      </w:pPr>
      <w:r>
        <w:t xml:space="preserve">  </w:t>
      </w:r>
      <w:r w:rsidR="00EA2A9D">
        <w:t>24-</w:t>
      </w:r>
      <w:r>
        <w:t xml:space="preserve">  The term maroon finds its origin in the French </w:t>
      </w:r>
      <w:proofErr w:type="spellStart"/>
      <w:r>
        <w:t>marron</w:t>
      </w:r>
      <w:proofErr w:type="spellEnd"/>
      <w:r>
        <w:t xml:space="preserve">, a term thought to be derived from the Spanish-American </w:t>
      </w:r>
      <w:proofErr w:type="spellStart"/>
      <w:r>
        <w:t>cimarrón</w:t>
      </w:r>
      <w:proofErr w:type="spellEnd"/>
      <w:r>
        <w:t xml:space="preserve">, meaning wild or runaway, referring initially to livestock but later associated specifically with fugitive slaves (Price 1979:1-2). </w:t>
      </w:r>
      <w:r w:rsidR="00EA2A9D">
        <w:t>25-</w:t>
      </w:r>
      <w:r>
        <w:t>Maroon societies developed in various regions of the Americas and went by a number of names (</w:t>
      </w:r>
      <w:proofErr w:type="spellStart"/>
      <w:r>
        <w:t>Weik</w:t>
      </w:r>
      <w:proofErr w:type="spellEnd"/>
      <w:r>
        <w:t xml:space="preserve"> 1997). They were </w:t>
      </w:r>
      <w:proofErr w:type="spellStart"/>
      <w:r>
        <w:t>palenques</w:t>
      </w:r>
      <w:proofErr w:type="spellEnd"/>
      <w:r>
        <w:t xml:space="preserve">, </w:t>
      </w:r>
      <w:proofErr w:type="spellStart"/>
      <w:r>
        <w:t>mambises</w:t>
      </w:r>
      <w:proofErr w:type="spellEnd"/>
      <w:r>
        <w:t xml:space="preserve">, </w:t>
      </w:r>
      <w:proofErr w:type="spellStart"/>
      <w:r>
        <w:t>quilombos</w:t>
      </w:r>
      <w:proofErr w:type="spellEnd"/>
      <w:r>
        <w:t xml:space="preserve">, </w:t>
      </w:r>
      <w:proofErr w:type="spellStart"/>
      <w:r>
        <w:t>magotes</w:t>
      </w:r>
      <w:proofErr w:type="spellEnd"/>
      <w:r>
        <w:t xml:space="preserve">, and </w:t>
      </w:r>
      <w:proofErr w:type="spellStart"/>
      <w:r>
        <w:t>mocambos</w:t>
      </w:r>
      <w:proofErr w:type="spellEnd"/>
      <w:r>
        <w:t xml:space="preserve"> (</w:t>
      </w:r>
      <w:proofErr w:type="spellStart"/>
      <w:r>
        <w:t>Weik</w:t>
      </w:r>
      <w:proofErr w:type="spellEnd"/>
      <w:r>
        <w:t xml:space="preserve"> 1997:81). </w:t>
      </w:r>
      <w:r w:rsidR="00EA2A9D">
        <w:t>26-</w:t>
      </w:r>
      <w:r>
        <w:t xml:space="preserve">They were also known as </w:t>
      </w:r>
      <w:proofErr w:type="spellStart"/>
      <w:r>
        <w:t>pasajes</w:t>
      </w:r>
      <w:proofErr w:type="spellEnd"/>
      <w:r>
        <w:t xml:space="preserve"> in Louisiana, defined by Hall as, “an escape route or maroon settlement behind the various plantations,” and literally meaning “passage</w:t>
      </w:r>
      <w:proofErr w:type="gramStart"/>
      <w:r>
        <w:t>”(</w:t>
      </w:r>
      <w:proofErr w:type="gramEnd"/>
      <w:r>
        <w:t xml:space="preserve">Hall 1992:212). </w:t>
      </w:r>
      <w:proofErr w:type="spellStart"/>
      <w:r>
        <w:t>Marronage</w:t>
      </w:r>
      <w:proofErr w:type="spellEnd"/>
      <w:r>
        <w:t xml:space="preserve"> is the general term for the action of an enslaved person deserting </w:t>
      </w:r>
    </w:p>
    <w:p w:rsidR="00561A91" w:rsidRDefault="00561A91" w:rsidP="00561A91">
      <w:pPr>
        <w:spacing w:line="360" w:lineRule="auto"/>
      </w:pPr>
      <w:proofErr w:type="gramStart"/>
      <w:r>
        <w:t>his</w:t>
      </w:r>
      <w:proofErr w:type="gramEnd"/>
      <w:r>
        <w:t xml:space="preserve"> or her forced status of oppression in pursuit of life independent of being at the mercy of another person’s will. </w:t>
      </w:r>
    </w:p>
    <w:p w:rsidR="00561A91" w:rsidRDefault="00561A91" w:rsidP="00561A91">
      <w:pPr>
        <w:spacing w:line="360" w:lineRule="auto"/>
      </w:pPr>
      <w:r>
        <w:t xml:space="preserve"> </w:t>
      </w:r>
      <w:r w:rsidR="00EA2A9D">
        <w:t>27-</w:t>
      </w:r>
      <w:r>
        <w:t xml:space="preserve">   In order for a maroon society to survive for any extended period of time, certain conditions had to be met. The environment of a promising maroon settlement needed to be located in, “inaccessible or marginal areas,” (</w:t>
      </w:r>
      <w:proofErr w:type="spellStart"/>
      <w:r>
        <w:t>Weik</w:t>
      </w:r>
      <w:proofErr w:type="spellEnd"/>
      <w:r>
        <w:t xml:space="preserve"> 1997:82).</w:t>
      </w:r>
      <w:r w:rsidR="00EA2A9D">
        <w:t>28-</w:t>
      </w:r>
      <w:r>
        <w:t xml:space="preserve"> The maroon community of Bas de </w:t>
      </w:r>
      <w:proofErr w:type="spellStart"/>
      <w:r>
        <w:t>Fleuve</w:t>
      </w:r>
      <w:proofErr w:type="spellEnd"/>
      <w:r>
        <w:t xml:space="preserve">, under the leadership of Juan San </w:t>
      </w:r>
      <w:proofErr w:type="spellStart"/>
      <w:r>
        <w:t>Maló</w:t>
      </w:r>
      <w:proofErr w:type="spellEnd"/>
      <w:r>
        <w:t xml:space="preserve">, or Saint </w:t>
      </w:r>
      <w:proofErr w:type="spellStart"/>
      <w:r>
        <w:t>Maló</w:t>
      </w:r>
      <w:proofErr w:type="spellEnd"/>
      <w:r>
        <w:t xml:space="preserve">, established their territory in this swampy landscape (Hall 1992:212). These communities were able to form in the swamps due to the rise of the Cypress lumber industry, beneficial to the maroons because the money earned in lumbering allowed them to increase the state of their independence and support their newfound and increasingly sedentary lifestyle (Hall 1992:202). </w:t>
      </w:r>
      <w:r w:rsidR="00EA2A9D">
        <w:t xml:space="preserve"> 29-</w:t>
      </w:r>
      <w:r>
        <w:t xml:space="preserve">Along with this occupation, maroons participated in agricultural endeavors and small-scale animal husbandry (Hall 1992:203). They persisted due to their marginal existence to the rest of colonial slave society. </w:t>
      </w:r>
      <w:r w:rsidR="00EA2A9D">
        <w:t>30-</w:t>
      </w:r>
      <w:r>
        <w:t xml:space="preserve">Although Saint </w:t>
      </w:r>
      <w:proofErr w:type="spellStart"/>
      <w:r>
        <w:t>Maló’s</w:t>
      </w:r>
      <w:proofErr w:type="spellEnd"/>
      <w:r>
        <w:t xml:space="preserve"> band did not endure as long as some his fugitive counterparts, they certainly left their mark on the wilderness of Louisiana. They matriculated between the encampments of </w:t>
      </w:r>
      <w:r>
        <w:lastRenderedPageBreak/>
        <w:t xml:space="preserve">Ville </w:t>
      </w:r>
      <w:proofErr w:type="spellStart"/>
      <w:r>
        <w:t>Gaillarde</w:t>
      </w:r>
      <w:proofErr w:type="spellEnd"/>
      <w:r>
        <w:t xml:space="preserve"> and Chef </w:t>
      </w:r>
      <w:proofErr w:type="spellStart"/>
      <w:r>
        <w:t>Menteur</w:t>
      </w:r>
      <w:proofErr w:type="spellEnd"/>
      <w:r>
        <w:t xml:space="preserve"> in the mid to late eighteenth century, scouting the Mississippi delta for slaves desirous of emancipation and causing the local authorities great anxiety in the process (Hall 1992:212-224).</w:t>
      </w:r>
    </w:p>
    <w:p w:rsidR="00561A91" w:rsidRPr="00581002" w:rsidRDefault="00561A91" w:rsidP="00561A91">
      <w:pPr>
        <w:pStyle w:val="Default"/>
        <w:jc w:val="center"/>
        <w:rPr>
          <w:b/>
          <w:sz w:val="22"/>
          <w:szCs w:val="22"/>
        </w:rPr>
      </w:pPr>
      <w:r w:rsidRPr="00581002">
        <w:rPr>
          <w:b/>
          <w:sz w:val="22"/>
          <w:szCs w:val="22"/>
        </w:rPr>
        <w:t>SOURCES</w:t>
      </w:r>
    </w:p>
    <w:p w:rsidR="00561A91" w:rsidRDefault="00561A91" w:rsidP="00561A91">
      <w:pPr>
        <w:pStyle w:val="Default"/>
        <w:numPr>
          <w:ilvl w:val="0"/>
          <w:numId w:val="1"/>
        </w:numPr>
        <w:rPr>
          <w:sz w:val="22"/>
          <w:szCs w:val="22"/>
        </w:rPr>
      </w:pPr>
      <w:r>
        <w:rPr>
          <w:sz w:val="22"/>
          <w:szCs w:val="22"/>
        </w:rPr>
        <w:t>Din</w:t>
      </w:r>
      <w:bookmarkStart w:id="0" w:name="_GoBack"/>
      <w:bookmarkEnd w:id="0"/>
      <w:r>
        <w:rPr>
          <w:sz w:val="22"/>
          <w:szCs w:val="22"/>
        </w:rPr>
        <w:t xml:space="preserve">, Gilbert C. </w:t>
      </w:r>
    </w:p>
    <w:p w:rsidR="00561A91" w:rsidRDefault="00561A91" w:rsidP="00561A91">
      <w:pPr>
        <w:pStyle w:val="Default"/>
        <w:rPr>
          <w:sz w:val="22"/>
          <w:szCs w:val="22"/>
        </w:rPr>
      </w:pPr>
      <w:proofErr w:type="gramStart"/>
      <w:r>
        <w:rPr>
          <w:sz w:val="22"/>
          <w:szCs w:val="22"/>
        </w:rPr>
        <w:t xml:space="preserve">1980 </w:t>
      </w:r>
      <w:proofErr w:type="spellStart"/>
      <w:r>
        <w:rPr>
          <w:sz w:val="22"/>
          <w:szCs w:val="22"/>
        </w:rPr>
        <w:t>Cimarrones</w:t>
      </w:r>
      <w:proofErr w:type="spellEnd"/>
      <w:r>
        <w:rPr>
          <w:sz w:val="22"/>
          <w:szCs w:val="22"/>
        </w:rPr>
        <w:t xml:space="preserve"> and the San </w:t>
      </w:r>
      <w:proofErr w:type="spellStart"/>
      <w:r>
        <w:rPr>
          <w:sz w:val="22"/>
          <w:szCs w:val="22"/>
        </w:rPr>
        <w:t>Malo</w:t>
      </w:r>
      <w:proofErr w:type="spellEnd"/>
      <w:r>
        <w:rPr>
          <w:sz w:val="22"/>
          <w:szCs w:val="22"/>
        </w:rPr>
        <w:t xml:space="preserve"> Band in Spanish Louisiana.</w:t>
      </w:r>
      <w:proofErr w:type="gramEnd"/>
      <w:r>
        <w:rPr>
          <w:sz w:val="22"/>
          <w:szCs w:val="22"/>
        </w:rPr>
        <w:t xml:space="preserve"> Louisiana History 21(3):237-262. </w:t>
      </w:r>
    </w:p>
    <w:p w:rsidR="00561A91" w:rsidRDefault="00561A91" w:rsidP="00561A91">
      <w:pPr>
        <w:pStyle w:val="Default"/>
        <w:numPr>
          <w:ilvl w:val="0"/>
          <w:numId w:val="1"/>
        </w:numPr>
        <w:rPr>
          <w:sz w:val="22"/>
          <w:szCs w:val="22"/>
        </w:rPr>
      </w:pPr>
      <w:r>
        <w:rPr>
          <w:sz w:val="22"/>
          <w:szCs w:val="22"/>
        </w:rPr>
        <w:t xml:space="preserve">Genovese, Eugene D. </w:t>
      </w:r>
    </w:p>
    <w:p w:rsidR="00561A91" w:rsidRDefault="00561A91" w:rsidP="00561A91">
      <w:pPr>
        <w:pStyle w:val="Default"/>
        <w:rPr>
          <w:sz w:val="22"/>
          <w:szCs w:val="22"/>
        </w:rPr>
      </w:pPr>
      <w:r>
        <w:rPr>
          <w:sz w:val="22"/>
          <w:szCs w:val="22"/>
        </w:rPr>
        <w:t xml:space="preserve">1979 From Rebellion to Revolution: Afro-American Slave Revolts in the Making of the Modern World. </w:t>
      </w:r>
      <w:proofErr w:type="gramStart"/>
      <w:r>
        <w:rPr>
          <w:sz w:val="22"/>
          <w:szCs w:val="22"/>
        </w:rPr>
        <w:t>Louisiana State University, Baton Rouge.</w:t>
      </w:r>
      <w:proofErr w:type="gramEnd"/>
      <w:r>
        <w:rPr>
          <w:sz w:val="22"/>
          <w:szCs w:val="22"/>
        </w:rPr>
        <w:t xml:space="preserve"> </w:t>
      </w:r>
    </w:p>
    <w:p w:rsidR="00561A91" w:rsidRDefault="00561A91" w:rsidP="00561A91">
      <w:pPr>
        <w:pStyle w:val="Default"/>
        <w:numPr>
          <w:ilvl w:val="0"/>
          <w:numId w:val="1"/>
        </w:numPr>
        <w:rPr>
          <w:sz w:val="22"/>
          <w:szCs w:val="22"/>
        </w:rPr>
      </w:pPr>
      <w:proofErr w:type="spellStart"/>
      <w:r>
        <w:rPr>
          <w:sz w:val="22"/>
          <w:szCs w:val="22"/>
        </w:rPr>
        <w:t>Exnicios</w:t>
      </w:r>
      <w:proofErr w:type="spellEnd"/>
      <w:r>
        <w:rPr>
          <w:sz w:val="22"/>
          <w:szCs w:val="22"/>
        </w:rPr>
        <w:t xml:space="preserve">, Joan M. </w:t>
      </w:r>
    </w:p>
    <w:p w:rsidR="00561A91" w:rsidRDefault="00561A91" w:rsidP="00561A91">
      <w:pPr>
        <w:pStyle w:val="Default"/>
        <w:rPr>
          <w:sz w:val="22"/>
          <w:szCs w:val="22"/>
        </w:rPr>
      </w:pPr>
      <w:r>
        <w:rPr>
          <w:sz w:val="22"/>
          <w:szCs w:val="22"/>
        </w:rPr>
        <w:t xml:space="preserve">2006 On the Trail of Jean Lafitte. In X Marks the Spot: The Archaeology of Piracy, edited by Russell K. </w:t>
      </w:r>
      <w:proofErr w:type="spellStart"/>
      <w:r>
        <w:rPr>
          <w:sz w:val="22"/>
          <w:szCs w:val="22"/>
        </w:rPr>
        <w:t>Skowronek</w:t>
      </w:r>
      <w:proofErr w:type="spellEnd"/>
      <w:r>
        <w:rPr>
          <w:sz w:val="22"/>
          <w:szCs w:val="22"/>
        </w:rPr>
        <w:t xml:space="preserve"> and Charles R. </w:t>
      </w:r>
      <w:proofErr w:type="spellStart"/>
      <w:r>
        <w:rPr>
          <w:sz w:val="22"/>
          <w:szCs w:val="22"/>
        </w:rPr>
        <w:t>Ewen</w:t>
      </w:r>
      <w:proofErr w:type="spellEnd"/>
      <w:r>
        <w:rPr>
          <w:sz w:val="22"/>
          <w:szCs w:val="22"/>
        </w:rPr>
        <w:t xml:space="preserve"> (eds.), pp. 31-43. </w:t>
      </w:r>
      <w:proofErr w:type="gramStart"/>
      <w:r>
        <w:rPr>
          <w:sz w:val="22"/>
          <w:szCs w:val="22"/>
        </w:rPr>
        <w:t>University Press of Florida, Gainesville.</w:t>
      </w:r>
      <w:proofErr w:type="gramEnd"/>
      <w:r>
        <w:rPr>
          <w:sz w:val="22"/>
          <w:szCs w:val="22"/>
        </w:rPr>
        <w:t xml:space="preserve"> </w:t>
      </w:r>
    </w:p>
    <w:p w:rsidR="00561A91" w:rsidRDefault="00561A91" w:rsidP="00561A91">
      <w:pPr>
        <w:pStyle w:val="Default"/>
        <w:numPr>
          <w:ilvl w:val="0"/>
          <w:numId w:val="1"/>
        </w:numPr>
        <w:rPr>
          <w:sz w:val="22"/>
          <w:szCs w:val="22"/>
        </w:rPr>
      </w:pPr>
      <w:r>
        <w:rPr>
          <w:sz w:val="22"/>
          <w:szCs w:val="22"/>
        </w:rPr>
        <w:t xml:space="preserve">Hall, Gwendolyn </w:t>
      </w:r>
      <w:proofErr w:type="spellStart"/>
      <w:r>
        <w:rPr>
          <w:sz w:val="22"/>
          <w:szCs w:val="22"/>
        </w:rPr>
        <w:t>Midlo</w:t>
      </w:r>
      <w:proofErr w:type="spellEnd"/>
      <w:r>
        <w:rPr>
          <w:sz w:val="22"/>
          <w:szCs w:val="22"/>
        </w:rPr>
        <w:t xml:space="preserve"> </w:t>
      </w:r>
    </w:p>
    <w:p w:rsidR="00561A91" w:rsidRDefault="00561A91" w:rsidP="00561A91">
      <w:pPr>
        <w:pStyle w:val="Default"/>
        <w:rPr>
          <w:sz w:val="22"/>
          <w:szCs w:val="22"/>
        </w:rPr>
      </w:pPr>
      <w:r>
        <w:rPr>
          <w:sz w:val="22"/>
          <w:szCs w:val="22"/>
        </w:rPr>
        <w:t xml:space="preserve">1992 Africans in Colonial Louisiana: The Development of Afro-Creole Culture in the Eighteenth Century. Louisiana State University Press, Baton Rouge. </w:t>
      </w:r>
    </w:p>
    <w:p w:rsidR="00561A91" w:rsidRDefault="00561A91" w:rsidP="00561A91">
      <w:pPr>
        <w:pStyle w:val="Default"/>
        <w:numPr>
          <w:ilvl w:val="0"/>
          <w:numId w:val="1"/>
        </w:numPr>
        <w:rPr>
          <w:sz w:val="22"/>
          <w:szCs w:val="22"/>
        </w:rPr>
      </w:pPr>
      <w:r>
        <w:rPr>
          <w:sz w:val="22"/>
          <w:szCs w:val="22"/>
        </w:rPr>
        <w:t xml:space="preserve">Holloway, Joseph E. </w:t>
      </w:r>
    </w:p>
    <w:p w:rsidR="00561A91" w:rsidRDefault="00561A91" w:rsidP="00561A91">
      <w:pPr>
        <w:pStyle w:val="Default"/>
        <w:rPr>
          <w:sz w:val="22"/>
          <w:szCs w:val="22"/>
        </w:rPr>
      </w:pPr>
      <w:proofErr w:type="gramStart"/>
      <w:r>
        <w:rPr>
          <w:sz w:val="22"/>
          <w:szCs w:val="22"/>
        </w:rPr>
        <w:t>2005 Africanisms in American Culture.</w:t>
      </w:r>
      <w:proofErr w:type="gramEnd"/>
      <w:r>
        <w:rPr>
          <w:sz w:val="22"/>
          <w:szCs w:val="22"/>
        </w:rPr>
        <w:t xml:space="preserve"> </w:t>
      </w:r>
      <w:proofErr w:type="gramStart"/>
      <w:r>
        <w:rPr>
          <w:sz w:val="22"/>
          <w:szCs w:val="22"/>
        </w:rPr>
        <w:t>Second ed. Indiana University Press, Bloomington.</w:t>
      </w:r>
      <w:proofErr w:type="gramEnd"/>
      <w:r>
        <w:rPr>
          <w:sz w:val="22"/>
          <w:szCs w:val="22"/>
        </w:rPr>
        <w:t xml:space="preserve"> </w:t>
      </w:r>
    </w:p>
    <w:p w:rsidR="00561A91" w:rsidRDefault="00561A91" w:rsidP="00561A91">
      <w:pPr>
        <w:pStyle w:val="Default"/>
        <w:numPr>
          <w:ilvl w:val="0"/>
          <w:numId w:val="1"/>
        </w:numPr>
        <w:rPr>
          <w:sz w:val="22"/>
          <w:szCs w:val="22"/>
        </w:rPr>
      </w:pPr>
      <w:r>
        <w:rPr>
          <w:sz w:val="22"/>
          <w:szCs w:val="22"/>
        </w:rPr>
        <w:t xml:space="preserve">Ingersoll, Thomas N. </w:t>
      </w:r>
    </w:p>
    <w:p w:rsidR="00561A91" w:rsidRDefault="00561A91" w:rsidP="00561A91">
      <w:pPr>
        <w:pStyle w:val="Default"/>
        <w:rPr>
          <w:sz w:val="22"/>
          <w:szCs w:val="22"/>
        </w:rPr>
      </w:pPr>
      <w:r>
        <w:rPr>
          <w:sz w:val="22"/>
          <w:szCs w:val="22"/>
        </w:rPr>
        <w:t xml:space="preserve">1991 Free Blacks in a Slave Society: New Orleans, 1718-1812. The William and Mary Quarterly, 3rd Series 48(2):173-200. </w:t>
      </w:r>
    </w:p>
    <w:p w:rsidR="00561A91" w:rsidRDefault="00561A91" w:rsidP="00561A91">
      <w:pPr>
        <w:pStyle w:val="Default"/>
        <w:numPr>
          <w:ilvl w:val="0"/>
          <w:numId w:val="1"/>
        </w:numPr>
        <w:rPr>
          <w:sz w:val="22"/>
          <w:szCs w:val="22"/>
        </w:rPr>
      </w:pPr>
      <w:r>
        <w:rPr>
          <w:sz w:val="22"/>
          <w:szCs w:val="22"/>
        </w:rPr>
        <w:t xml:space="preserve">Rucker, Walter </w:t>
      </w:r>
    </w:p>
    <w:p w:rsidR="00561A91" w:rsidRDefault="00561A91" w:rsidP="00561A91">
      <w:pPr>
        <w:pStyle w:val="Default"/>
        <w:rPr>
          <w:sz w:val="22"/>
          <w:szCs w:val="22"/>
        </w:rPr>
      </w:pPr>
      <w:r>
        <w:rPr>
          <w:sz w:val="22"/>
          <w:szCs w:val="22"/>
        </w:rPr>
        <w:t xml:space="preserve">2001 Conjure, Magic, and Power: The Influence of Afro-Atlantic Religious Practices on Slave Resistance and Rebellion. Journal of Black Studies 32(1):84-103. </w:t>
      </w:r>
    </w:p>
    <w:p w:rsidR="00561A91" w:rsidRDefault="00561A91" w:rsidP="00561A91">
      <w:pPr>
        <w:pStyle w:val="Default"/>
        <w:numPr>
          <w:ilvl w:val="0"/>
          <w:numId w:val="1"/>
        </w:numPr>
        <w:rPr>
          <w:sz w:val="22"/>
          <w:szCs w:val="22"/>
        </w:rPr>
      </w:pPr>
      <w:r>
        <w:rPr>
          <w:sz w:val="22"/>
          <w:szCs w:val="22"/>
        </w:rPr>
        <w:t xml:space="preserve">Hearn, </w:t>
      </w:r>
      <w:proofErr w:type="spellStart"/>
      <w:r>
        <w:rPr>
          <w:sz w:val="22"/>
          <w:szCs w:val="22"/>
        </w:rPr>
        <w:t>Lafcadio</w:t>
      </w:r>
      <w:proofErr w:type="spellEnd"/>
      <w:r>
        <w:rPr>
          <w:sz w:val="22"/>
          <w:szCs w:val="22"/>
        </w:rPr>
        <w:t xml:space="preserve"> </w:t>
      </w:r>
    </w:p>
    <w:p w:rsidR="00561A91" w:rsidRDefault="00561A91" w:rsidP="00561A91">
      <w:pPr>
        <w:pStyle w:val="Default"/>
        <w:rPr>
          <w:sz w:val="22"/>
          <w:szCs w:val="22"/>
        </w:rPr>
      </w:pPr>
      <w:r>
        <w:rPr>
          <w:sz w:val="22"/>
          <w:szCs w:val="22"/>
        </w:rPr>
        <w:t xml:space="preserve">1924 [1883] An American </w:t>
      </w:r>
      <w:proofErr w:type="gramStart"/>
      <w:r>
        <w:rPr>
          <w:sz w:val="22"/>
          <w:szCs w:val="22"/>
        </w:rPr>
        <w:t>Miscellany .</w:t>
      </w:r>
      <w:proofErr w:type="gramEnd"/>
      <w:r>
        <w:rPr>
          <w:sz w:val="22"/>
          <w:szCs w:val="22"/>
        </w:rPr>
        <w:t xml:space="preserve"> 2. Dodd, Mead and Company, New York. </w:t>
      </w:r>
    </w:p>
    <w:p w:rsidR="00561A91" w:rsidRDefault="00561A91" w:rsidP="00561A91">
      <w:pPr>
        <w:pStyle w:val="Default"/>
        <w:numPr>
          <w:ilvl w:val="0"/>
          <w:numId w:val="1"/>
        </w:numPr>
        <w:rPr>
          <w:sz w:val="22"/>
          <w:szCs w:val="22"/>
        </w:rPr>
      </w:pPr>
      <w:proofErr w:type="spellStart"/>
      <w:r>
        <w:rPr>
          <w:sz w:val="22"/>
          <w:szCs w:val="22"/>
        </w:rPr>
        <w:t>Sidbury</w:t>
      </w:r>
      <w:proofErr w:type="spellEnd"/>
      <w:r>
        <w:rPr>
          <w:sz w:val="22"/>
          <w:szCs w:val="22"/>
        </w:rPr>
        <w:t xml:space="preserve">, James </w:t>
      </w:r>
    </w:p>
    <w:p w:rsidR="00561A91" w:rsidRDefault="00561A91" w:rsidP="00561A91">
      <w:pPr>
        <w:pStyle w:val="Default"/>
        <w:rPr>
          <w:sz w:val="22"/>
          <w:szCs w:val="22"/>
        </w:rPr>
      </w:pPr>
      <w:r>
        <w:rPr>
          <w:sz w:val="22"/>
          <w:szCs w:val="22"/>
        </w:rPr>
        <w:t xml:space="preserve">1997 Saint </w:t>
      </w:r>
      <w:proofErr w:type="spellStart"/>
      <w:r>
        <w:rPr>
          <w:sz w:val="22"/>
          <w:szCs w:val="22"/>
        </w:rPr>
        <w:t>Domingue</w:t>
      </w:r>
      <w:proofErr w:type="spellEnd"/>
      <w:r>
        <w:rPr>
          <w:sz w:val="22"/>
          <w:szCs w:val="22"/>
        </w:rPr>
        <w:t xml:space="preserve"> in Virginia: Ideology, Local Meanings, and Resistance to Slavery, 1790-1800.The Journal of Southern History 63(3):531-552 </w:t>
      </w:r>
    </w:p>
    <w:p w:rsidR="00561A91" w:rsidRDefault="00561A91" w:rsidP="00561A91">
      <w:pPr>
        <w:pStyle w:val="Default"/>
        <w:numPr>
          <w:ilvl w:val="0"/>
          <w:numId w:val="1"/>
        </w:numPr>
        <w:rPr>
          <w:sz w:val="22"/>
          <w:szCs w:val="22"/>
        </w:rPr>
      </w:pPr>
      <w:proofErr w:type="spellStart"/>
      <w:r>
        <w:rPr>
          <w:sz w:val="22"/>
          <w:szCs w:val="22"/>
        </w:rPr>
        <w:t>Weik</w:t>
      </w:r>
      <w:proofErr w:type="spellEnd"/>
      <w:r>
        <w:rPr>
          <w:sz w:val="22"/>
          <w:szCs w:val="22"/>
        </w:rPr>
        <w:t xml:space="preserve">, Terry </w:t>
      </w:r>
    </w:p>
    <w:p w:rsidR="00561A91" w:rsidRDefault="00561A91" w:rsidP="00561A91">
      <w:r>
        <w:t>1997 The Archaeology of Maroon Societies in the Americas: Resistance, Cultural Continuity, and Transformation in the African Diaspora. Historical Archaeology 31(2):81-92.</w:t>
      </w:r>
    </w:p>
    <w:p w:rsidR="00561A91" w:rsidRDefault="00561A91" w:rsidP="00561A91">
      <w:pPr>
        <w:spacing w:line="360" w:lineRule="auto"/>
      </w:pPr>
    </w:p>
    <w:p w:rsidR="00183066" w:rsidRDefault="00183066"/>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2BB"/>
    <w:multiLevelType w:val="hybridMultilevel"/>
    <w:tmpl w:val="3924A496"/>
    <w:lvl w:ilvl="0" w:tplc="0409000F">
      <w:start w:val="1"/>
      <w:numFmt w:val="decimal"/>
      <w:lvlText w:val="%1."/>
      <w:lvlJc w:val="left"/>
      <w:pPr>
        <w:ind w:left="923" w:hanging="360"/>
      </w:p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1">
    <w:nsid w:val="2F115747"/>
    <w:multiLevelType w:val="hybridMultilevel"/>
    <w:tmpl w:val="691A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C06CE"/>
    <w:multiLevelType w:val="hybridMultilevel"/>
    <w:tmpl w:val="B452314E"/>
    <w:lvl w:ilvl="0" w:tplc="279E28E2">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91"/>
    <w:rsid w:val="00183066"/>
    <w:rsid w:val="00561A91"/>
    <w:rsid w:val="00EA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A9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A2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A9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A2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dcterms:created xsi:type="dcterms:W3CDTF">2019-07-24T02:59:00Z</dcterms:created>
  <dcterms:modified xsi:type="dcterms:W3CDTF">2019-07-24T03:09:00Z</dcterms:modified>
</cp:coreProperties>
</file>